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4F" w:rsidRDefault="00D9394F">
      <w:pPr>
        <w:spacing w:line="520" w:lineRule="exact"/>
        <w:jc w:val="center"/>
        <w:rPr>
          <w:rFonts w:ascii="宋体" w:hAnsi="宋体" w:cs="Times New Roman"/>
          <w:sz w:val="24"/>
          <w:szCs w:val="24"/>
        </w:rPr>
      </w:pPr>
    </w:p>
    <w:tbl>
      <w:tblPr>
        <w:tblW w:w="9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6595"/>
      </w:tblGrid>
      <w:tr w:rsidR="00D9394F">
        <w:trPr>
          <w:trHeight w:hRule="exact" w:val="567"/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起草单位</w:t>
            </w:r>
          </w:p>
        </w:tc>
        <w:tc>
          <w:tcPr>
            <w:tcW w:w="6595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起草人签名及日期</w:t>
            </w:r>
          </w:p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hRule="exact" w:val="489"/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使用单位</w:t>
            </w:r>
          </w:p>
        </w:tc>
        <w:tc>
          <w:tcPr>
            <w:tcW w:w="6595" w:type="dxa"/>
            <w:tcBorders>
              <w:bottom w:val="single" w:sz="4" w:space="0" w:color="auto"/>
            </w:tcBorders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hRule="exact" w:val="934"/>
          <w:jc w:val="center"/>
        </w:trPr>
        <w:tc>
          <w:tcPr>
            <w:tcW w:w="9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397"/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审核单位 </w:t>
            </w:r>
          </w:p>
        </w:tc>
        <w:tc>
          <w:tcPr>
            <w:tcW w:w="6595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审核人签名及日期</w:t>
            </w:r>
          </w:p>
        </w:tc>
      </w:tr>
      <w:tr w:rsidR="00D9394F">
        <w:trPr>
          <w:trHeight w:val="433"/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使用单位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9394F">
        <w:trPr>
          <w:trHeight w:val="433"/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装备工程部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489"/>
          <w:jc w:val="center"/>
        </w:trPr>
        <w:tc>
          <w:tcPr>
            <w:tcW w:w="2553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原料质量部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489"/>
          <w:jc w:val="center"/>
        </w:trPr>
        <w:tc>
          <w:tcPr>
            <w:tcW w:w="2553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工艺部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489"/>
          <w:jc w:val="center"/>
        </w:trPr>
        <w:tc>
          <w:tcPr>
            <w:tcW w:w="2553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原料检验中心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489"/>
          <w:jc w:val="center"/>
        </w:trPr>
        <w:tc>
          <w:tcPr>
            <w:tcW w:w="2553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安全管理部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489"/>
          <w:jc w:val="center"/>
        </w:trPr>
        <w:tc>
          <w:tcPr>
            <w:tcW w:w="2553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生产指挥中心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489"/>
          <w:jc w:val="center"/>
        </w:trPr>
        <w:tc>
          <w:tcPr>
            <w:tcW w:w="2553" w:type="dxa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环境保护部</w:t>
            </w:r>
          </w:p>
        </w:tc>
        <w:tc>
          <w:tcPr>
            <w:tcW w:w="6595" w:type="dxa"/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</w:tbl>
    <w:p w:rsidR="00D9394F" w:rsidRDefault="00D9394F">
      <w:pPr>
        <w:spacing w:line="520" w:lineRule="exact"/>
        <w:rPr>
          <w:rFonts w:ascii="宋体" w:hAnsi="宋体" w:cs="Arial"/>
          <w:sz w:val="24"/>
          <w:szCs w:val="24"/>
        </w:rPr>
      </w:pPr>
    </w:p>
    <w:p w:rsidR="00D9394F" w:rsidRDefault="00D9394F">
      <w:pPr>
        <w:spacing w:line="520" w:lineRule="exact"/>
        <w:rPr>
          <w:rFonts w:ascii="宋体" w:hAnsi="宋体" w:cs="Arial"/>
          <w:sz w:val="24"/>
          <w:szCs w:val="24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6755"/>
      </w:tblGrid>
      <w:tr w:rsidR="00D9394F">
        <w:trPr>
          <w:trHeight w:val="435"/>
          <w:jc w:val="center"/>
        </w:trPr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</w:rPr>
              <w:t>批准人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批准人签名及日期</w:t>
            </w:r>
          </w:p>
        </w:tc>
      </w:tr>
      <w:tr w:rsidR="00D9394F">
        <w:trPr>
          <w:trHeight w:val="457"/>
          <w:jc w:val="center"/>
        </w:trPr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装备工程部部长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D9394F">
        <w:trPr>
          <w:trHeight w:val="567"/>
          <w:jc w:val="center"/>
        </w:trPr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质量负责人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:rsidR="00D9394F" w:rsidRDefault="00D9394F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</w:tbl>
    <w:p w:rsidR="00D9394F" w:rsidRDefault="00D9394F">
      <w:pPr>
        <w:spacing w:line="520" w:lineRule="exact"/>
        <w:rPr>
          <w:rFonts w:ascii="宋体" w:hAnsi="宋体" w:cs="Arial"/>
          <w:sz w:val="24"/>
          <w:szCs w:val="24"/>
        </w:rPr>
      </w:pPr>
    </w:p>
    <w:p w:rsidR="00D9394F" w:rsidRDefault="00D9394F">
      <w:pPr>
        <w:spacing w:line="520" w:lineRule="exact"/>
        <w:rPr>
          <w:rFonts w:ascii="宋体" w:hAnsi="宋体" w:cs="Arial"/>
          <w:sz w:val="24"/>
          <w:szCs w:val="24"/>
        </w:rPr>
      </w:pPr>
    </w:p>
    <w:p w:rsidR="00D9394F" w:rsidRDefault="00D9394F">
      <w:pPr>
        <w:spacing w:line="520" w:lineRule="exact"/>
        <w:rPr>
          <w:rFonts w:ascii="宋体" w:hAnsi="宋体" w:cs="Arial"/>
          <w:sz w:val="24"/>
          <w:szCs w:val="24"/>
        </w:rPr>
      </w:pPr>
    </w:p>
    <w:p w:rsidR="00D9394F" w:rsidRDefault="00D9394F">
      <w:pPr>
        <w:rPr>
          <w:rFonts w:ascii="宋体" w:hAnsi="宋体"/>
          <w:sz w:val="24"/>
          <w:szCs w:val="24"/>
        </w:rPr>
      </w:pPr>
    </w:p>
    <w:tbl>
      <w:tblPr>
        <w:tblStyle w:val="a7"/>
        <w:tblW w:w="9159" w:type="dxa"/>
        <w:jc w:val="center"/>
        <w:tblLook w:val="04A0" w:firstRow="1" w:lastRow="0" w:firstColumn="1" w:lastColumn="0" w:noHBand="0" w:noVBand="1"/>
      </w:tblPr>
      <w:tblGrid>
        <w:gridCol w:w="3969"/>
        <w:gridCol w:w="5190"/>
      </w:tblGrid>
      <w:tr w:rsidR="00D9394F">
        <w:trPr>
          <w:trHeight w:hRule="exact" w:val="1113"/>
          <w:jc w:val="center"/>
        </w:trPr>
        <w:tc>
          <w:tcPr>
            <w:tcW w:w="3969" w:type="dxa"/>
          </w:tcPr>
          <w:p w:rsidR="00D9394F" w:rsidRDefault="00DC6E03">
            <w:pPr>
              <w:spacing w:line="5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使用单位：生活服务中心</w:t>
            </w:r>
          </w:p>
        </w:tc>
        <w:tc>
          <w:tcPr>
            <w:tcW w:w="5190" w:type="dxa"/>
          </w:tcPr>
          <w:p w:rsidR="00D9394F" w:rsidRDefault="00DC6E03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资金来源：☑技改费  □管理费（维修）</w:t>
            </w:r>
          </w:p>
          <w:p w:rsidR="00D9394F" w:rsidRDefault="00DC6E03">
            <w:pPr>
              <w:spacing w:line="520" w:lineRule="exact"/>
              <w:ind w:firstLineChars="500" w:firstLine="120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□研发费  □制造费（备件材料）</w:t>
            </w:r>
          </w:p>
          <w:p w:rsidR="00D9394F" w:rsidRDefault="00D9394F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  <w:p w:rsidR="00D9394F" w:rsidRDefault="00D9394F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D9394F">
        <w:trPr>
          <w:trHeight w:hRule="exact" w:val="1629"/>
          <w:jc w:val="center"/>
        </w:trPr>
        <w:tc>
          <w:tcPr>
            <w:tcW w:w="9159" w:type="dxa"/>
            <w:gridSpan w:val="2"/>
          </w:tcPr>
          <w:p w:rsidR="00D9394F" w:rsidRDefault="00DC6E03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目的：为解决室外清扫人员不足，生活服务中心拟采购2台电瓶型清扫车，细河厂区、张士厂区各配置1台。由清扫车辆替代人工清扫马路，提高道路清扫工作质量和效率，实现厂区清扫自动化，提升企业形象。</w:t>
            </w:r>
          </w:p>
          <w:p w:rsidR="00D9394F" w:rsidRDefault="00DC6E03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生活服务中心电瓶型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清运车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维修价值较低，拟采购1台电瓶型清运车，对现有车辆进行更换，保障废旧物资清运工作。</w:t>
            </w:r>
          </w:p>
        </w:tc>
      </w:tr>
      <w:tr w:rsidR="00D9394F">
        <w:trPr>
          <w:trHeight w:hRule="exact" w:val="1411"/>
          <w:jc w:val="center"/>
        </w:trPr>
        <w:tc>
          <w:tcPr>
            <w:tcW w:w="9159" w:type="dxa"/>
            <w:gridSpan w:val="2"/>
          </w:tcPr>
          <w:p w:rsidR="00D9394F" w:rsidRDefault="00DC6E03">
            <w:pPr>
              <w:ind w:firstLineChars="200" w:firstLine="480"/>
              <w:rPr>
                <w:rFonts w:ascii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工艺描述：</w:t>
            </w: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清扫车采购到货投入使用后，清扫车能够正常使用，边刷、</w:t>
            </w:r>
            <w:proofErr w:type="gramStart"/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主刷正常</w:t>
            </w:r>
            <w:proofErr w:type="gramEnd"/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清扫路面垃圾和杂物，喷水装置正常使用。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清运车</w:t>
            </w:r>
            <w:proofErr w:type="gramEnd"/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采购到货投入使用后，</w:t>
            </w:r>
            <w:proofErr w:type="gramStart"/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清运车</w:t>
            </w:r>
            <w:proofErr w:type="gramEnd"/>
            <w:r>
              <w:rPr>
                <w:rFonts w:ascii="宋体" w:hAnsi="宋体" w:cs="Times New Roman" w:hint="eastAsia"/>
                <w:kern w:val="0"/>
                <w:sz w:val="24"/>
                <w:szCs w:val="24"/>
              </w:rPr>
              <w:t>能够正常使用，装载运输废旧物资和生活垃圾。</w:t>
            </w:r>
          </w:p>
        </w:tc>
      </w:tr>
      <w:tr w:rsidR="00D9394F">
        <w:trPr>
          <w:trHeight w:hRule="exact" w:val="708"/>
          <w:jc w:val="center"/>
        </w:trPr>
        <w:tc>
          <w:tcPr>
            <w:tcW w:w="9159" w:type="dxa"/>
            <w:gridSpan w:val="2"/>
          </w:tcPr>
          <w:p w:rsidR="00D9394F" w:rsidRDefault="00DC6E03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执行标准（规章制度、法规）：符合洗扫车行业标准，</w:t>
            </w:r>
            <w:r>
              <w:rPr>
                <w:rFonts w:ascii="宋体" w:hAnsi="宋体" w:hint="eastAsia"/>
                <w:sz w:val="24"/>
              </w:rPr>
              <w:t>设备制造及使用的相关标准。</w:t>
            </w:r>
          </w:p>
        </w:tc>
      </w:tr>
    </w:tbl>
    <w:tbl>
      <w:tblPr>
        <w:tblW w:w="91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650"/>
        <w:gridCol w:w="5295"/>
        <w:gridCol w:w="1362"/>
      </w:tblGrid>
      <w:tr w:rsidR="00D9394F">
        <w:trPr>
          <w:trHeight w:hRule="exact" w:val="575"/>
          <w:tblHeader/>
          <w:jc w:val="center"/>
        </w:trPr>
        <w:tc>
          <w:tcPr>
            <w:tcW w:w="854" w:type="dxa"/>
            <w:shd w:val="clear" w:color="auto" w:fill="FFFFFF" w:themeFill="background1"/>
            <w:vAlign w:val="center"/>
          </w:tcPr>
          <w:p w:rsidR="00D9394F" w:rsidRDefault="00DC6E0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编号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D9394F" w:rsidRDefault="00DC6E0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项目</w:t>
            </w:r>
          </w:p>
        </w:tc>
        <w:tc>
          <w:tcPr>
            <w:tcW w:w="5295" w:type="dxa"/>
            <w:shd w:val="clear" w:color="auto" w:fill="FFFFFF" w:themeFill="background1"/>
            <w:vAlign w:val="center"/>
          </w:tcPr>
          <w:p w:rsidR="00D9394F" w:rsidRDefault="00DC6E0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要求内容</w:t>
            </w:r>
          </w:p>
        </w:tc>
        <w:tc>
          <w:tcPr>
            <w:tcW w:w="1362" w:type="dxa"/>
            <w:shd w:val="clear" w:color="auto" w:fill="FFFFFF" w:themeFill="background1"/>
            <w:vAlign w:val="center"/>
          </w:tcPr>
          <w:p w:rsidR="00D9394F" w:rsidRDefault="00DC6E03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必须/期望</w:t>
            </w:r>
          </w:p>
        </w:tc>
      </w:tr>
      <w:tr w:rsidR="00D9394F">
        <w:trPr>
          <w:trHeight w:val="599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URS01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设备工艺或性能要求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设备名称：电瓶型清扫车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数量：2台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设备主要结构或配置：封闭式驾驶室、清扫主刷、清扫副刷、垃圾箱、水箱、锂电池、下喷水装置、电机。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主要参数：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1.型号：电瓶型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2.清扫尺寸：清扫宽度≥2.3米（清扫后实尺测量为准），工作效率≥20000平方米/小时。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3.其他参数：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zh-CN"/>
              </w:rPr>
              <w:t>垃</w:t>
            </w:r>
            <w:r>
              <w:rPr>
                <w:rFonts w:ascii="宋体" w:hAnsi="宋体" w:hint="eastAsia"/>
                <w:sz w:val="24"/>
                <w:szCs w:val="24"/>
              </w:rPr>
              <w:t>圾箱需要配轱辘容量≥240升。</w:t>
            </w:r>
          </w:p>
          <w:p w:rsidR="00D9394F" w:rsidRDefault="00DC6E03">
            <w:pPr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2、电池类型为锂电池。电池容量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hAnsi="宋体" w:cs="Times New Roman" w:hint="eastAsia"/>
                <w:sz w:val="24"/>
                <w:szCs w:val="24"/>
              </w:rPr>
              <w:t>200</w:t>
            </w:r>
            <w:proofErr w:type="gramStart"/>
            <w:r>
              <w:rPr>
                <w:rFonts w:ascii="宋体" w:hAnsi="宋体" w:cs="Times New Roman" w:hint="eastAsia"/>
                <w:sz w:val="24"/>
                <w:szCs w:val="24"/>
              </w:rPr>
              <w:t>安时</w:t>
            </w:r>
            <w:proofErr w:type="gramEnd"/>
            <w:r>
              <w:rPr>
                <w:rFonts w:ascii="宋体" w:hAnsi="宋体" w:cs="Times New Roman" w:hint="eastAsia"/>
                <w:sz w:val="24"/>
                <w:szCs w:val="24"/>
              </w:rPr>
              <w:t>。行走电机功率</w:t>
            </w:r>
            <w:r>
              <w:rPr>
                <w:rFonts w:ascii="宋体" w:hAnsi="宋体" w:hint="eastAsia"/>
                <w:sz w:val="24"/>
                <w:szCs w:val="24"/>
              </w:rPr>
              <w:t>≥2.2千瓦</w:t>
            </w:r>
            <w:r>
              <w:rPr>
                <w:rFonts w:ascii="宋体" w:hAnsi="宋体" w:cs="Times New Roman" w:hint="eastAsia"/>
                <w:sz w:val="24"/>
                <w:szCs w:val="24"/>
              </w:rPr>
              <w:t>。</w:t>
            </w:r>
          </w:p>
          <w:p w:rsidR="00D9394F" w:rsidRDefault="00DC6E03">
            <w:pPr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3、轮胎要求为实心胎。</w:t>
            </w:r>
          </w:p>
          <w:p w:rsidR="00D9394F" w:rsidRDefault="00DC6E03">
            <w:pPr>
              <w:rPr>
                <w:rFonts w:ascii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4、</w:t>
            </w:r>
            <w:r>
              <w:rPr>
                <w:rFonts w:ascii="宋体" w:hAnsi="宋体" w:cs="Times New Roman" w:hint="eastAsia"/>
                <w:color w:val="000000" w:themeColor="text1"/>
                <w:sz w:val="24"/>
                <w:szCs w:val="24"/>
              </w:rPr>
              <w:t>车辆线束需阻燃，做防水处理</w:t>
            </w:r>
            <w:r>
              <w:rPr>
                <w:rFonts w:ascii="宋体" w:hAnsi="宋体" w:cs="Times New Roman" w:hint="eastAsia"/>
                <w:sz w:val="24"/>
                <w:szCs w:val="24"/>
              </w:rPr>
              <w:t>。</w:t>
            </w:r>
          </w:p>
          <w:p w:rsidR="00D9394F" w:rsidRDefault="00DC6E03">
            <w:pPr>
              <w:rPr>
                <w:rFonts w:ascii="宋体" w:hAnsi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 w:themeColor="text1"/>
                <w:sz w:val="24"/>
                <w:szCs w:val="24"/>
              </w:rPr>
              <w:t>5、车架、驾驶室主体为金属材质，驾驶室三面有窗户，不影响视野即可。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主要运行工况：清扫车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清扫刷能正常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启动清扫路面，喷水装置能正常启动运行，清扫车内垃圾能正常清理。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设备名称：电瓶型清运车</w:t>
            </w:r>
          </w:p>
          <w:p w:rsidR="00D9394F" w:rsidRDefault="00DC6E03">
            <w:pPr>
              <w:pStyle w:val="Tabelle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设备主要结构或配置：封闭式驾驶室、座位数（含驾驶员）不少于2人、</w:t>
            </w:r>
            <w:proofErr w:type="gramStart"/>
            <w:r>
              <w:rPr>
                <w:rFonts w:hint="eastAsia"/>
                <w:sz w:val="24"/>
                <w:szCs w:val="24"/>
              </w:rPr>
              <w:t>清运车</w:t>
            </w:r>
            <w:proofErr w:type="gramEnd"/>
            <w:r>
              <w:rPr>
                <w:rFonts w:hint="eastAsia"/>
                <w:sz w:val="24"/>
                <w:szCs w:val="24"/>
              </w:rPr>
              <w:t>车厢、电机、锂电池。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主要参数：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1.型号：电瓶型</w:t>
            </w:r>
          </w:p>
          <w:p w:rsidR="00D9394F" w:rsidRDefault="00DC6E03">
            <w:pPr>
              <w:widowControl/>
              <w:spacing w:line="360" w:lineRule="exact"/>
              <w:ind w:left="240" w:hangingChars="100" w:hanging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2.外形尺寸：5.6米≥整车长（包括车头、车厢）≥3.45米，2米≥整车宽≥1.4米，2.3米≥整车高≥1.9米</w:t>
            </w:r>
            <w:r w:rsidR="00843292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D9394F" w:rsidRDefault="00DC6E03">
            <w:pPr>
              <w:widowControl/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3.其他参数：</w:t>
            </w:r>
          </w:p>
          <w:p w:rsidR="00D9394F" w:rsidRDefault="00DC6E03">
            <w:pPr>
              <w:widowControl/>
              <w:spacing w:line="30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1、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电机功率≥5千瓦。</w:t>
            </w:r>
          </w:p>
          <w:p w:rsidR="00D9394F" w:rsidRDefault="00DC6E03">
            <w:pPr>
              <w:widowControl/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2、</w:t>
            </w:r>
            <w:r>
              <w:rPr>
                <w:rFonts w:ascii="宋体" w:hAnsi="宋体" w:hint="eastAsia"/>
                <w:sz w:val="24"/>
                <w:szCs w:val="24"/>
              </w:rPr>
              <w:t>额定载重≥1000千克。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3、电池电压≥72伏，电池类型为锂电池，电池容量≥200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安时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4、满载爬坡能力≥10度。</w:t>
            </w:r>
          </w:p>
          <w:p w:rsidR="00D9394F" w:rsidRDefault="00DC6E03">
            <w:pPr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5、</w:t>
            </w:r>
            <w:r>
              <w:rPr>
                <w:rFonts w:ascii="宋体" w:hAnsi="宋体" w:cs="Times New Roman" w:hint="eastAsia"/>
                <w:sz w:val="24"/>
                <w:szCs w:val="24"/>
              </w:rPr>
              <w:t>充气式轮胎。</w:t>
            </w:r>
          </w:p>
          <w:p w:rsidR="00D9394F" w:rsidRDefault="00DC6E03">
            <w:pPr>
              <w:rPr>
                <w:rFonts w:ascii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6、车辆线束需阻燃，做防水处理。</w:t>
            </w:r>
          </w:p>
          <w:p w:rsidR="00D9394F" w:rsidRDefault="00DC6E03">
            <w:pPr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7、控制器有防溜坡功能。</w:t>
            </w:r>
          </w:p>
          <w:p w:rsidR="00D9394F" w:rsidRDefault="00DC6E03">
            <w:pPr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8、</w:t>
            </w:r>
            <w:r>
              <w:rPr>
                <w:rFonts w:ascii="宋体" w:hAnsi="宋体" w:cs="Times New Roman" w:hint="eastAsia"/>
                <w:color w:val="000000" w:themeColor="text1"/>
                <w:sz w:val="24"/>
                <w:szCs w:val="24"/>
              </w:rPr>
              <w:t>车架、驾驶室主体为金属材质</w:t>
            </w:r>
            <w:r w:rsidR="000D6273">
              <w:rPr>
                <w:rFonts w:ascii="宋体" w:hAnsi="宋体" w:cs="Times New Roman" w:hint="eastAsia"/>
                <w:sz w:val="24"/>
                <w:szCs w:val="24"/>
              </w:rPr>
              <w:t>，</w:t>
            </w:r>
            <w:r>
              <w:rPr>
                <w:rFonts w:ascii="宋体" w:hAnsi="宋体" w:cs="Times New Roman" w:hint="eastAsia"/>
                <w:sz w:val="24"/>
                <w:szCs w:val="24"/>
              </w:rPr>
              <w:t>三面有窗户，不影响视野。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主要运行工况：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清运车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启动后能够满载正常行驶，满载爬坡能力≥10度，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清运车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车斗高度便于装卸物资和垃圾。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必须</w:t>
            </w:r>
          </w:p>
        </w:tc>
      </w:tr>
      <w:tr w:rsidR="00D9394F">
        <w:trPr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URS02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安全要求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="Arial"/>
                <w:sz w:val="24"/>
              </w:rPr>
            </w:pPr>
            <w:r>
              <w:rPr>
                <w:rFonts w:asciiTheme="minorEastAsia" w:eastAsiaTheme="minorEastAsia" w:hAnsiTheme="minorEastAsia" w:cs="Arial" w:hint="eastAsia"/>
                <w:sz w:val="24"/>
              </w:rPr>
              <w:t>清扫车、</w:t>
            </w:r>
            <w:proofErr w:type="gramStart"/>
            <w:r>
              <w:rPr>
                <w:rFonts w:asciiTheme="minorEastAsia" w:eastAsiaTheme="minorEastAsia" w:hAnsiTheme="minorEastAsia" w:cs="Arial" w:hint="eastAsia"/>
                <w:sz w:val="24"/>
              </w:rPr>
              <w:t>清运车</w:t>
            </w:r>
            <w:proofErr w:type="gramEnd"/>
            <w:r>
              <w:rPr>
                <w:rFonts w:asciiTheme="minorEastAsia" w:eastAsiaTheme="minorEastAsia" w:hAnsiTheme="minorEastAsia" w:cs="Arial" w:hint="eastAsia"/>
                <w:sz w:val="24"/>
              </w:rPr>
              <w:t>传动部位应有必要的安全保护措施，防止人员受到伤害。</w:t>
            </w:r>
          </w:p>
          <w:p w:rsidR="00D9394F" w:rsidRDefault="00DC6E03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清扫车、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清运车任何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部位不能有锋利的边缘和尖角。</w:t>
            </w:r>
          </w:p>
          <w:p w:rsidR="00D9394F" w:rsidRDefault="00DC6E03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Arial" w:eastAsiaTheme="minorEastAsia" w:hAnsi="Arial" w:cs="Arial" w:hint="eastAsia"/>
                <w:sz w:val="24"/>
              </w:rPr>
              <w:t>清扫车、</w:t>
            </w:r>
            <w:proofErr w:type="gramStart"/>
            <w:r>
              <w:rPr>
                <w:rFonts w:ascii="Arial" w:eastAsiaTheme="minorEastAsia" w:hAnsi="Arial" w:cs="Arial" w:hint="eastAsia"/>
                <w:sz w:val="24"/>
              </w:rPr>
              <w:t>清运车</w:t>
            </w:r>
            <w:proofErr w:type="gramEnd"/>
            <w:r>
              <w:rPr>
                <w:rFonts w:ascii="Arial" w:eastAsiaTheme="minorEastAsia" w:hAnsi="Arial" w:cs="Arial" w:hint="eastAsia"/>
                <w:sz w:val="24"/>
              </w:rPr>
              <w:t>刹车装置完好</w:t>
            </w:r>
            <w:r>
              <w:rPr>
                <w:rFonts w:ascii="Arial" w:eastAsiaTheme="minorEastAsia" w:hAnsi="Arial" w:cs="Arial"/>
                <w:sz w:val="24"/>
              </w:rPr>
              <w:t>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TT54AB0ED3tCID-WinCharSetFFFF-H" w:hint="eastAsia"/>
                <w:sz w:val="24"/>
              </w:rPr>
              <w:t>4.清扫车、</w:t>
            </w:r>
            <w:proofErr w:type="gramStart"/>
            <w:r>
              <w:rPr>
                <w:rFonts w:ascii="宋体" w:hAnsi="宋体" w:cs="TT54AB0ED3tCID-WinCharSetFFFF-H" w:hint="eastAsia"/>
                <w:sz w:val="24"/>
              </w:rPr>
              <w:t>清运车</w:t>
            </w:r>
            <w:proofErr w:type="gramEnd"/>
            <w:r>
              <w:rPr>
                <w:rFonts w:ascii="宋体" w:hAnsi="宋体" w:cs="TT54AB0ED3tCID-WinCharSetFFFF-H" w:hint="eastAsia"/>
                <w:sz w:val="24"/>
              </w:rPr>
              <w:t>自身安全防护装置齐全完好。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URS03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安装区域及位置要求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☑</w:t>
            </w:r>
            <w:r>
              <w:rPr>
                <w:rFonts w:ascii="Arial" w:hAnsi="Arial" w:cs="Arial"/>
                <w:sz w:val="24"/>
                <w:szCs w:val="24"/>
              </w:rPr>
              <w:t>厂房内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厂房外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sz w:val="24"/>
                <w:szCs w:val="24"/>
              </w:rPr>
              <w:t>非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防爆区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  □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防爆区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 防爆等级Exd</w:t>
            </w:r>
            <w:r>
              <w:rPr>
                <w:rFonts w:ascii="宋体" w:hAnsi="宋体"/>
                <w:kern w:val="0"/>
                <w:sz w:val="24"/>
                <w:szCs w:val="24"/>
              </w:rPr>
              <w:t>Ⅱ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BT4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URS04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安装环境要求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sz w:val="24"/>
                <w:szCs w:val="24"/>
              </w:rPr>
              <w:t>非洁净区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  □洁净区 洁净等级 D级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温度范围：</w:t>
            </w:r>
            <w:r>
              <w:rPr>
                <w:rFonts w:ascii="Arial" w:hAnsi="Arial" w:cs="Arial"/>
                <w:sz w:val="24"/>
                <w:szCs w:val="24"/>
              </w:rPr>
              <w:t>满足冬季夏季室内室外温度使用</w:t>
            </w:r>
            <w:r>
              <w:rPr>
                <w:rFonts w:ascii="Arial" w:hAnsi="Arial" w:cs="Arial" w:hint="eastAsia"/>
                <w:sz w:val="24"/>
                <w:szCs w:val="24"/>
              </w:rPr>
              <w:t>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URS05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电力要求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proofErr w:type="gramStart"/>
            <w:r>
              <w:rPr>
                <w:rFonts w:ascii="宋体" w:hAnsi="宋体" w:hint="eastAsia"/>
                <w:sz w:val="24"/>
              </w:rPr>
              <w:t>甲供配电</w:t>
            </w:r>
            <w:proofErr w:type="gramEnd"/>
            <w:r>
              <w:rPr>
                <w:rFonts w:ascii="宋体" w:hAnsi="宋体" w:hint="eastAsia"/>
                <w:sz w:val="24"/>
              </w:rPr>
              <w:t>为220V 50Hz，乙方充电设备需匹配。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Arial" w:hint="eastAsia"/>
                <w:sz w:val="24"/>
                <w:szCs w:val="24"/>
              </w:rPr>
              <w:t>2.是否需乙方提供控制柜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☑否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URS06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设施/公用系统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tabs>
                <w:tab w:val="left" w:pos="312"/>
              </w:tabs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</w:tr>
      <w:tr w:rsidR="00D9394F">
        <w:trPr>
          <w:trHeight w:val="603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URS07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外观及材质要求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</w:t>
            </w:r>
            <w:r>
              <w:rPr>
                <w:rFonts w:ascii="宋体" w:hAnsi="宋体"/>
                <w:sz w:val="24"/>
                <w:szCs w:val="24"/>
              </w:rPr>
              <w:t>要求</w:t>
            </w:r>
            <w:r>
              <w:rPr>
                <w:rFonts w:ascii="宋体" w:hAnsi="宋体" w:hint="eastAsia"/>
                <w:sz w:val="24"/>
                <w:szCs w:val="24"/>
              </w:rPr>
              <w:t>设备</w:t>
            </w:r>
            <w:r>
              <w:rPr>
                <w:rFonts w:ascii="宋体" w:hAnsi="宋体"/>
                <w:sz w:val="24"/>
                <w:szCs w:val="24"/>
              </w:rPr>
              <w:t>表面涂层色彩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  <w:r w:rsidR="00811F64"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</w:t>
            </w:r>
            <w:r w:rsidR="00811F64">
              <w:rPr>
                <w:rFonts w:ascii="宋体" w:hAnsi="宋体" w:hint="eastAsia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否</w:t>
            </w:r>
          </w:p>
          <w:p w:rsidR="00D9394F" w:rsidRDefault="00DC6E03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是否要求设备表面粗糙度：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☑否</w:t>
            </w:r>
          </w:p>
          <w:p w:rsidR="00D9394F" w:rsidRDefault="00DC6E03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材质要求：车辆主体金属材质。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1173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URS08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技术要求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1.电气部分具有良好密封，阻止灰尘、水和湿气进入其中。</w:t>
            </w:r>
          </w:p>
          <w:p w:rsidR="00D9394F" w:rsidRDefault="00DC6E0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2.车辆外表不易生锈、掉漆。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Pr="00F76471">
              <w:rPr>
                <w:rFonts w:ascii="宋体"/>
                <w:sz w:val="24"/>
              </w:rPr>
              <w:t>电控电机过热保护功能，电池过放保护功能。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控制系统要求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URS10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仪表要求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  <w:szCs w:val="24"/>
              </w:rPr>
              <w:t>设备所配备的仪表应使用公制单位，易于测试和校正，符合相应的国家标准及行业安全规范。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URS11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清洁要求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tabs>
                <w:tab w:val="left" w:pos="312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车辆</w:t>
            </w:r>
            <w:r>
              <w:rPr>
                <w:rFonts w:ascii="宋体" w:hAnsi="宋体"/>
                <w:sz w:val="24"/>
              </w:rPr>
              <w:t>表面及内部便于清洁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514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URS12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润滑剂要求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设备是否需加润滑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□否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ascii="宋体" w:hAnsi="宋体" w:hint="eastAsia"/>
                <w:sz w:val="24"/>
                <w:szCs w:val="24"/>
              </w:rPr>
              <w:t>类型：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>食品级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☑普通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乙方提供加润滑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ascii="宋体" w:hAnsi="宋体" w:hint="eastAsia"/>
                <w:sz w:val="24"/>
                <w:szCs w:val="24"/>
              </w:rPr>
              <w:t>位置，并推荐的润滑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ascii="宋体" w:hAnsi="宋体" w:hint="eastAsia"/>
                <w:sz w:val="24"/>
                <w:szCs w:val="24"/>
              </w:rPr>
              <w:t>更换周期。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URS13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文件要求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numPr>
                <w:ilvl w:val="0"/>
                <w:numId w:val="3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乙方需编制资料交接清单，双方交接人员确认签字。</w:t>
            </w:r>
          </w:p>
          <w:p w:rsidR="00D9394F" w:rsidRDefault="00DC6E03">
            <w:pPr>
              <w:numPr>
                <w:ilvl w:val="0"/>
                <w:numId w:val="3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乙方需提供1份纸版资料和1份电子版资料。</w:t>
            </w:r>
          </w:p>
          <w:p w:rsidR="00D9394F" w:rsidRDefault="00DC6E03">
            <w:pPr>
              <w:numPr>
                <w:ilvl w:val="0"/>
                <w:numId w:val="3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乙方需提供资料明细：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☑使用说明书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sz w:val="24"/>
                <w:szCs w:val="24"/>
              </w:rPr>
              <w:t>维护保养手册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sz w:val="24"/>
                <w:szCs w:val="24"/>
              </w:rPr>
              <w:t>报警清单和处理办法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☑外形图（含安装尺寸和要求）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□备件清单和标注对应位置的图纸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□电气原理图和接线图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□验证相关材料见URS15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□程序备份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☑其他：设备出厂合格证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URS14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设备转运</w:t>
            </w:r>
            <w:r>
              <w:rPr>
                <w:rFonts w:ascii="宋体" w:hAnsi="宋体" w:hint="eastAsia"/>
                <w:sz w:val="24"/>
                <w:szCs w:val="24"/>
              </w:rPr>
              <w:t>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1.乙方需将设备运输至甲方指定地点，</w:t>
            </w:r>
            <w:r>
              <w:rPr>
                <w:rFonts w:asciiTheme="minorEastAsia" w:eastAsiaTheme="minorEastAsia" w:hAnsiTheme="minorEastAsia" w:cs="Arial"/>
                <w:sz w:val="24"/>
              </w:rPr>
              <w:t>应使用可靠的包装形式以保证设备运输安全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，设备</w:t>
            </w:r>
            <w:r>
              <w:rPr>
                <w:rFonts w:asciiTheme="minorEastAsia" w:eastAsiaTheme="minorEastAsia" w:hAnsiTheme="minorEastAsia" w:cs="Arial"/>
                <w:sz w:val="24"/>
              </w:rPr>
              <w:t>到货拆箱时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乙方</w:t>
            </w:r>
            <w:r>
              <w:rPr>
                <w:rFonts w:asciiTheme="minorEastAsia" w:eastAsiaTheme="minorEastAsia" w:hAnsiTheme="minorEastAsia" w:cs="Arial"/>
                <w:sz w:val="24"/>
              </w:rPr>
              <w:t>必须陪同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甲方</w:t>
            </w:r>
            <w:r>
              <w:rPr>
                <w:rFonts w:asciiTheme="minorEastAsia" w:eastAsiaTheme="minorEastAsia" w:hAnsiTheme="minorEastAsia" w:cs="Arial"/>
                <w:sz w:val="24"/>
              </w:rPr>
              <w:t>人员进行拆箱,如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乙方</w:t>
            </w:r>
            <w:r>
              <w:rPr>
                <w:rFonts w:asciiTheme="minorEastAsia" w:eastAsiaTheme="minorEastAsia" w:hAnsiTheme="minorEastAsia" w:cs="Arial"/>
                <w:sz w:val="24"/>
              </w:rPr>
              <w:t>授权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甲</w:t>
            </w:r>
            <w:r>
              <w:rPr>
                <w:rFonts w:asciiTheme="minorEastAsia" w:eastAsiaTheme="minorEastAsia" w:hAnsiTheme="minorEastAsia" w:cs="Arial"/>
                <w:sz w:val="24"/>
              </w:rPr>
              <w:t>方自行拆箱,拆箱后如发现机器及零配件有</w:t>
            </w:r>
            <w:r>
              <w:rPr>
                <w:rFonts w:asciiTheme="minorEastAsia" w:eastAsiaTheme="minorEastAsia" w:hAnsiTheme="minorEastAsia" w:cs="Arial"/>
                <w:sz w:val="24"/>
              </w:rPr>
              <w:lastRenderedPageBreak/>
              <w:t>任何损坏、缺少，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乙方</w:t>
            </w:r>
            <w:r>
              <w:rPr>
                <w:rFonts w:asciiTheme="minorEastAsia" w:eastAsiaTheme="minorEastAsia" w:hAnsiTheme="minorEastAsia" w:cs="Arial"/>
                <w:sz w:val="24"/>
              </w:rPr>
              <w:t>应负全责不得推诿。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2.设备卸车职责：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□甲方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☑乙方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设备吊运至安装位置职责：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□甲方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☑乙方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设备安装职责：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□甲方（乙方指导）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☑乙方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5.分体设备现场组装职责：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□甲方（乙方指导）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☑乙方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6.一次线（配电室到现场控制柜）安装职责（材料甲供）：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MS Mincho" w:eastAsia="MS Mincho" w:hAnsi="MS Mincho" w:cs="MS Mincho" w:hint="eastAsia"/>
                <w:kern w:val="0"/>
                <w:sz w:val="24"/>
                <w:szCs w:val="24"/>
              </w:rPr>
              <w:t>☑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甲方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□乙方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7.二次线（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现场控制柜到设备</w:t>
            </w:r>
            <w:r>
              <w:rPr>
                <w:rFonts w:ascii="宋体" w:hAnsi="宋体" w:hint="eastAsia"/>
                <w:sz w:val="24"/>
                <w:szCs w:val="24"/>
              </w:rPr>
              <w:t>）安装职责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（材料甲/乙供）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□甲方（乙方指导）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☑乙方</w:t>
            </w:r>
          </w:p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8.设备调试职责：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☑乙方将设备调试运行正常后交付甲方。</w:t>
            </w:r>
          </w:p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□乙方指导甲方进行设备调试直至运行正常。</w:t>
            </w:r>
          </w:p>
          <w:p w:rsidR="00D9394F" w:rsidRDefault="00DC6E03">
            <w:pPr>
              <w:tabs>
                <w:tab w:val="left" w:pos="312"/>
              </w:tabs>
              <w:rPr>
                <w:rFonts w:asciiTheme="minorEastAsia" w:eastAsiaTheme="minorEastAsia" w:hAnsiTheme="minorEastAsia" w:cs="Arial"/>
                <w:sz w:val="24"/>
              </w:rPr>
            </w:pPr>
            <w:r>
              <w:rPr>
                <w:rFonts w:asciiTheme="minorEastAsia" w:eastAsiaTheme="minorEastAsia" w:hAnsiTheme="minorEastAsia" w:cs="Arial" w:hint="eastAsia"/>
                <w:sz w:val="24"/>
              </w:rPr>
              <w:t>9.乙方</w:t>
            </w:r>
            <w:r>
              <w:rPr>
                <w:rFonts w:asciiTheme="minorEastAsia" w:eastAsiaTheme="minorEastAsia" w:hAnsiTheme="minorEastAsia" w:cs="Arial"/>
                <w:sz w:val="24"/>
              </w:rPr>
              <w:t>负责对技术管理人员、操作人员、维修人员进行基本知识的培训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，乙方需编制培训记录，被培训人员需签字确认。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必须</w:t>
            </w:r>
          </w:p>
        </w:tc>
      </w:tr>
      <w:tr w:rsidR="00D9394F">
        <w:trPr>
          <w:trHeight w:val="652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URS15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验证/确认需求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</w:tr>
      <w:tr w:rsidR="00D9394F">
        <w:trPr>
          <w:trHeight w:val="1887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URS16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服务与维护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="Arial"/>
                <w:sz w:val="24"/>
              </w:rPr>
            </w:pPr>
            <w:r>
              <w:rPr>
                <w:rFonts w:asciiTheme="minorEastAsia" w:eastAsiaTheme="minorEastAsia" w:hAnsiTheme="minorEastAsia" w:cs="Arial"/>
                <w:sz w:val="24"/>
              </w:rPr>
              <w:t>设备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质保</w:t>
            </w:r>
            <w:r>
              <w:rPr>
                <w:rFonts w:asciiTheme="minorEastAsia" w:eastAsiaTheme="minorEastAsia" w:hAnsiTheme="minorEastAsia" w:cs="Arial"/>
                <w:sz w:val="24"/>
              </w:rPr>
              <w:t>期自终验收合格后算起12个月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。</w:t>
            </w:r>
          </w:p>
          <w:p w:rsidR="00D9394F" w:rsidRDefault="00DC6E03">
            <w:pPr>
              <w:numPr>
                <w:ilvl w:val="0"/>
                <w:numId w:val="4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Arial" w:hint="eastAsia"/>
                <w:sz w:val="24"/>
              </w:rPr>
              <w:t>质保</w:t>
            </w:r>
            <w:r>
              <w:rPr>
                <w:rFonts w:asciiTheme="minorEastAsia" w:eastAsiaTheme="minorEastAsia" w:hAnsiTheme="minorEastAsia" w:cs="Arial"/>
                <w:sz w:val="24"/>
              </w:rPr>
              <w:t>期内，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乙</w:t>
            </w:r>
            <w:r>
              <w:rPr>
                <w:rFonts w:asciiTheme="minorEastAsia" w:eastAsiaTheme="minorEastAsia" w:hAnsiTheme="minorEastAsia" w:cs="Arial"/>
                <w:sz w:val="24"/>
              </w:rPr>
              <w:t>方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接到甲方通知后48小时内到达现场，</w:t>
            </w:r>
            <w:r>
              <w:rPr>
                <w:rFonts w:asciiTheme="minorEastAsia" w:eastAsiaTheme="minorEastAsia" w:hAnsiTheme="minorEastAsia" w:cs="Arial"/>
                <w:sz w:val="24"/>
              </w:rPr>
              <w:t>免费为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甲</w:t>
            </w:r>
            <w:r>
              <w:rPr>
                <w:rFonts w:asciiTheme="minorEastAsia" w:eastAsiaTheme="minorEastAsia" w:hAnsiTheme="minorEastAsia" w:cs="Arial"/>
                <w:sz w:val="24"/>
              </w:rPr>
              <w:t>方维修设备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，</w:t>
            </w:r>
            <w:r>
              <w:rPr>
                <w:rFonts w:asciiTheme="minorEastAsia" w:eastAsiaTheme="minorEastAsia" w:hAnsiTheme="minorEastAsia" w:cs="Arial"/>
                <w:sz w:val="24"/>
              </w:rPr>
              <w:t>由于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质量原因损坏的</w:t>
            </w:r>
            <w:r>
              <w:rPr>
                <w:rFonts w:asciiTheme="minorEastAsia" w:eastAsiaTheme="minorEastAsia" w:hAnsiTheme="minorEastAsia" w:cs="Arial"/>
                <w:sz w:val="24"/>
              </w:rPr>
              <w:t>零部件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应</w:t>
            </w:r>
            <w:r>
              <w:rPr>
                <w:rFonts w:asciiTheme="minorEastAsia" w:eastAsiaTheme="minorEastAsia" w:hAnsiTheme="minorEastAsia" w:cs="Arial"/>
                <w:sz w:val="24"/>
              </w:rPr>
              <w:t>免费更换</w:t>
            </w:r>
            <w:r>
              <w:rPr>
                <w:rFonts w:asciiTheme="minorEastAsia" w:eastAsiaTheme="minorEastAsia" w:hAnsiTheme="minorEastAsia" w:cs="Arial" w:hint="eastAsia"/>
                <w:sz w:val="24"/>
              </w:rPr>
              <w:t>。</w:t>
            </w:r>
          </w:p>
          <w:p w:rsidR="00D9394F" w:rsidRDefault="00DC6E03">
            <w:pPr>
              <w:numPr>
                <w:ilvl w:val="0"/>
                <w:numId w:val="4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Arial" w:hint="eastAsia"/>
                <w:sz w:val="24"/>
              </w:rPr>
              <w:t>乙方需</w:t>
            </w:r>
            <w:r>
              <w:rPr>
                <w:rFonts w:asciiTheme="minorEastAsia" w:eastAsiaTheme="minorEastAsia" w:hAnsiTheme="minorEastAsia" w:cs="Arial"/>
                <w:sz w:val="24"/>
              </w:rPr>
              <w:t>提供可满足一年设备运行需要的易损零部件及零部件清单（包括报价）。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URS17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供应商确认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供应商对URS各项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目要求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能否满足予以确认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必须</w:t>
            </w:r>
          </w:p>
        </w:tc>
      </w:tr>
      <w:tr w:rsidR="00D9394F">
        <w:trPr>
          <w:trHeight w:val="476"/>
          <w:jc w:val="center"/>
        </w:trPr>
        <w:tc>
          <w:tcPr>
            <w:tcW w:w="854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URS18</w:t>
            </w:r>
          </w:p>
        </w:tc>
        <w:tc>
          <w:tcPr>
            <w:tcW w:w="1650" w:type="dxa"/>
            <w:vAlign w:val="center"/>
          </w:tcPr>
          <w:p w:rsidR="00D9394F" w:rsidRDefault="00DC6E0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节能环保要求</w:t>
            </w:r>
          </w:p>
        </w:tc>
        <w:tc>
          <w:tcPr>
            <w:tcW w:w="5295" w:type="dxa"/>
            <w:vAlign w:val="center"/>
          </w:tcPr>
          <w:p w:rsidR="00D9394F" w:rsidRDefault="00DC6E03">
            <w:pPr>
              <w:rPr>
                <w:rFonts w:asciiTheme="minorEastAsia" w:eastAsiaTheme="minorEastAsia" w:hAnsiTheme="minorEastAsia" w:cs="Arial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  <w:tc>
          <w:tcPr>
            <w:tcW w:w="1362" w:type="dxa"/>
            <w:vAlign w:val="center"/>
          </w:tcPr>
          <w:p w:rsidR="00D9394F" w:rsidRDefault="00DC6E03"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——</w:t>
            </w:r>
          </w:p>
        </w:tc>
      </w:tr>
    </w:tbl>
    <w:p w:rsidR="00D9394F" w:rsidRDefault="00D9394F">
      <w:pPr>
        <w:rPr>
          <w:sz w:val="32"/>
          <w:szCs w:val="32"/>
        </w:rPr>
      </w:pPr>
    </w:p>
    <w:sectPr w:rsidR="00D9394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498" w:rsidRDefault="00D93498">
      <w:r>
        <w:separator/>
      </w:r>
    </w:p>
  </w:endnote>
  <w:endnote w:type="continuationSeparator" w:id="0">
    <w:p w:rsidR="00D93498" w:rsidRDefault="00D9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T54AB0ED3tCID-WinCharSetFFFF-H">
    <w:altName w:val="黑体"/>
    <w:charset w:val="86"/>
    <w:family w:val="auto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498" w:rsidRDefault="00D93498">
      <w:r>
        <w:separator/>
      </w:r>
    </w:p>
  </w:footnote>
  <w:footnote w:type="continuationSeparator" w:id="0">
    <w:p w:rsidR="00D93498" w:rsidRDefault="00D93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78"/>
      <w:gridCol w:w="2249"/>
      <w:gridCol w:w="2448"/>
      <w:gridCol w:w="2816"/>
    </w:tblGrid>
    <w:tr w:rsidR="00D9394F">
      <w:trPr>
        <w:trHeight w:hRule="exact" w:val="1481"/>
        <w:jc w:val="center"/>
      </w:trPr>
      <w:tc>
        <w:tcPr>
          <w:tcW w:w="1578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D9394F" w:rsidRDefault="00DC6E03">
          <w:pPr>
            <w:ind w:firstLine="200"/>
            <w:rPr>
              <w:rFonts w:ascii="Arial" w:eastAsia="黑体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183515</wp:posOffset>
                </wp:positionV>
                <wp:extent cx="904875" cy="1036320"/>
                <wp:effectExtent l="0" t="0" r="9525" b="11430"/>
                <wp:wrapNone/>
                <wp:docPr id="1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7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5434" cy="1036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513" w:type="dxa"/>
          <w:gridSpan w:val="3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9394F" w:rsidRDefault="00DC6E03">
          <w:pPr>
            <w:jc w:val="center"/>
            <w:rPr>
              <w:rFonts w:ascii="宋体"/>
              <w:b/>
              <w:bCs/>
              <w:sz w:val="36"/>
              <w:szCs w:val="36"/>
            </w:rPr>
          </w:pPr>
          <w:r>
            <w:rPr>
              <w:rFonts w:ascii="Arial" w:hAnsi="Arial" w:cs="Arial" w:hint="eastAsia"/>
              <w:sz w:val="36"/>
              <w:szCs w:val="36"/>
            </w:rPr>
            <w:t>生活服务中心</w:t>
          </w:r>
          <w:r>
            <w:rPr>
              <w:rFonts w:ascii="Arial" w:hAnsi="Arial" w:cs="Arial" w:hint="eastAsia"/>
              <w:sz w:val="36"/>
              <w:szCs w:val="36"/>
            </w:rPr>
            <w:t>2024</w:t>
          </w:r>
          <w:r>
            <w:rPr>
              <w:rFonts w:ascii="Arial" w:hAnsi="Arial" w:cs="Arial" w:hint="eastAsia"/>
              <w:sz w:val="36"/>
              <w:szCs w:val="36"/>
            </w:rPr>
            <w:t>年采购电瓶型清扫车和</w:t>
          </w:r>
          <w:proofErr w:type="gramStart"/>
          <w:r>
            <w:rPr>
              <w:rFonts w:ascii="Arial" w:hAnsi="Arial" w:cs="Arial" w:hint="eastAsia"/>
              <w:sz w:val="36"/>
              <w:szCs w:val="36"/>
            </w:rPr>
            <w:t>清运车</w:t>
          </w:r>
          <w:proofErr w:type="gramEnd"/>
          <w:r>
            <w:rPr>
              <w:rFonts w:ascii="Arial" w:hAnsi="Arial" w:cs="Arial" w:hint="eastAsia"/>
              <w:sz w:val="36"/>
              <w:szCs w:val="36"/>
            </w:rPr>
            <w:t>项目用户需求</w:t>
          </w:r>
        </w:p>
      </w:tc>
    </w:tr>
    <w:tr w:rsidR="00D9394F">
      <w:trPr>
        <w:trHeight w:hRule="exact" w:val="454"/>
        <w:jc w:val="center"/>
      </w:trPr>
      <w:tc>
        <w:tcPr>
          <w:tcW w:w="1578" w:type="dxa"/>
          <w:vMerge/>
          <w:tcBorders>
            <w:left w:val="single" w:sz="12" w:space="0" w:color="auto"/>
          </w:tcBorders>
        </w:tcPr>
        <w:p w:rsidR="00D9394F" w:rsidRDefault="00D9394F">
          <w:pPr>
            <w:spacing w:line="240" w:lineRule="exact"/>
            <w:ind w:firstLine="200"/>
            <w:jc w:val="center"/>
            <w:rPr>
              <w:rFonts w:ascii="Arial" w:eastAsia="黑体" w:hAnsi="Arial" w:cs="Arial"/>
              <w:spacing w:val="-20"/>
            </w:rPr>
          </w:pPr>
        </w:p>
      </w:tc>
      <w:tc>
        <w:tcPr>
          <w:tcW w:w="7513" w:type="dxa"/>
          <w:gridSpan w:val="3"/>
          <w:tcBorders>
            <w:right w:val="single" w:sz="12" w:space="0" w:color="auto"/>
          </w:tcBorders>
          <w:vAlign w:val="center"/>
        </w:tcPr>
        <w:p w:rsidR="00D9394F" w:rsidRDefault="00DC6E03">
          <w:pPr>
            <w:ind w:rightChars="-98" w:right="-206" w:firstLine="200"/>
            <w:jc w:val="left"/>
            <w:rPr>
              <w:rFonts w:ascii="黑体" w:hAnsi="宋体" w:cs="黑体"/>
              <w:sz w:val="24"/>
              <w:szCs w:val="24"/>
            </w:rPr>
          </w:pPr>
          <w:r>
            <w:rPr>
              <w:rFonts w:ascii="宋体" w:hAnsi="宋体" w:hint="eastAsia"/>
              <w:sz w:val="24"/>
              <w:szCs w:val="24"/>
            </w:rPr>
            <w:t>编码：</w:t>
          </w:r>
          <w:r>
            <w:rPr>
              <w:rFonts w:ascii="宋体" w:hAnsi="宋体"/>
              <w:sz w:val="24"/>
              <w:szCs w:val="24"/>
            </w:rPr>
            <w:t>Q/DBZY</w:t>
          </w:r>
          <w:r>
            <w:rPr>
              <w:rFonts w:ascii="宋体" w:hAnsi="宋体" w:hint="eastAsia"/>
              <w:sz w:val="24"/>
              <w:szCs w:val="24"/>
            </w:rPr>
            <w:t>·405</w:t>
          </w:r>
          <w:r>
            <w:rPr>
              <w:rFonts w:ascii="宋体" w:hAnsi="宋体"/>
              <w:sz w:val="24"/>
              <w:szCs w:val="24"/>
            </w:rPr>
            <w:t>-G003-SB</w:t>
          </w:r>
          <w:r>
            <w:rPr>
              <w:rFonts w:ascii="宋体" w:hAnsi="宋体" w:hint="eastAsia"/>
              <w:sz w:val="24"/>
              <w:szCs w:val="24"/>
            </w:rPr>
            <w:t>URS</w:t>
          </w:r>
          <w:r>
            <w:rPr>
              <w:rFonts w:ascii="宋体" w:hAnsi="宋体"/>
              <w:sz w:val="24"/>
              <w:szCs w:val="24"/>
            </w:rPr>
            <w:t>-</w:t>
          </w:r>
          <w:r>
            <w:rPr>
              <w:rFonts w:ascii="宋体" w:hAnsi="宋体" w:hint="eastAsia"/>
              <w:sz w:val="24"/>
              <w:szCs w:val="24"/>
            </w:rPr>
            <w:t>001</w:t>
          </w:r>
        </w:p>
      </w:tc>
    </w:tr>
    <w:tr w:rsidR="00D9394F">
      <w:trPr>
        <w:trHeight w:hRule="exact" w:val="454"/>
        <w:jc w:val="center"/>
      </w:trPr>
      <w:tc>
        <w:tcPr>
          <w:tcW w:w="1578" w:type="dxa"/>
          <w:vMerge/>
          <w:tcBorders>
            <w:left w:val="single" w:sz="12" w:space="0" w:color="auto"/>
            <w:bottom w:val="single" w:sz="12" w:space="0" w:color="auto"/>
          </w:tcBorders>
        </w:tcPr>
        <w:p w:rsidR="00D9394F" w:rsidRDefault="00D9394F">
          <w:pPr>
            <w:spacing w:line="240" w:lineRule="exact"/>
            <w:ind w:firstLine="200"/>
            <w:jc w:val="center"/>
            <w:rPr>
              <w:rFonts w:ascii="Arial" w:eastAsia="黑体" w:hAnsi="Arial" w:cs="Arial"/>
              <w:spacing w:val="-20"/>
            </w:rPr>
          </w:pPr>
        </w:p>
      </w:tc>
      <w:tc>
        <w:tcPr>
          <w:tcW w:w="2249" w:type="dxa"/>
          <w:tcBorders>
            <w:bottom w:val="single" w:sz="12" w:space="0" w:color="auto"/>
          </w:tcBorders>
          <w:vAlign w:val="center"/>
        </w:tcPr>
        <w:p w:rsidR="00D9394F" w:rsidRDefault="00DC6E03">
          <w:pPr>
            <w:ind w:rightChars="-98" w:right="-206" w:firstLine="200"/>
            <w:rPr>
              <w:rFonts w:ascii="黑体" w:hAnsi="宋体" w:cs="黑体"/>
              <w:sz w:val="24"/>
              <w:szCs w:val="24"/>
            </w:rPr>
          </w:pPr>
          <w:r>
            <w:rPr>
              <w:rFonts w:ascii="宋体" w:hAnsi="宋体" w:hint="eastAsia"/>
              <w:sz w:val="24"/>
              <w:szCs w:val="24"/>
            </w:rPr>
            <w:t>版本号：</w:t>
          </w:r>
          <w:r>
            <w:rPr>
              <w:rFonts w:ascii="Arial" w:eastAsia="黑体" w:hAnsi="Arial" w:cs="Arial" w:hint="eastAsia"/>
              <w:sz w:val="24"/>
              <w:szCs w:val="24"/>
            </w:rPr>
            <w:t>2024</w:t>
          </w:r>
        </w:p>
      </w:tc>
      <w:tc>
        <w:tcPr>
          <w:tcW w:w="2448" w:type="dxa"/>
          <w:tcBorders>
            <w:bottom w:val="single" w:sz="12" w:space="0" w:color="auto"/>
          </w:tcBorders>
          <w:vAlign w:val="center"/>
        </w:tcPr>
        <w:p w:rsidR="00D9394F" w:rsidRDefault="00DC6E03">
          <w:pPr>
            <w:ind w:rightChars="-98" w:right="-206" w:firstLine="200"/>
            <w:jc w:val="left"/>
            <w:rPr>
              <w:rFonts w:ascii="黑体" w:hAnsi="宋体" w:cs="黑体"/>
              <w:sz w:val="24"/>
              <w:szCs w:val="24"/>
            </w:rPr>
          </w:pPr>
          <w:r>
            <w:rPr>
              <w:rFonts w:ascii="宋体" w:hAnsi="宋体" w:hint="eastAsia"/>
              <w:sz w:val="24"/>
              <w:szCs w:val="24"/>
            </w:rPr>
            <w:t>修订号：</w:t>
          </w:r>
          <w:r>
            <w:rPr>
              <w:rFonts w:ascii="Arial" w:eastAsia="黑体" w:hAnsi="Arial" w:cs="Arial" w:hint="eastAsia"/>
              <w:sz w:val="24"/>
              <w:szCs w:val="24"/>
            </w:rPr>
            <w:t>00</w:t>
          </w:r>
        </w:p>
      </w:tc>
      <w:tc>
        <w:tcPr>
          <w:tcW w:w="2816" w:type="dxa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D9394F" w:rsidRDefault="00DC6E03">
          <w:pPr>
            <w:ind w:rightChars="-98" w:right="-206" w:firstLine="200"/>
            <w:rPr>
              <w:rFonts w:ascii="宋体" w:eastAsia="黑体"/>
              <w:sz w:val="24"/>
              <w:szCs w:val="24"/>
            </w:rPr>
          </w:pPr>
          <w:r>
            <w:rPr>
              <w:rFonts w:ascii="宋体" w:hAnsi="宋体" w:hint="eastAsia"/>
              <w:sz w:val="24"/>
              <w:szCs w:val="24"/>
            </w:rPr>
            <w:t>页号：</w:t>
          </w:r>
          <w:r>
            <w:rPr>
              <w:rFonts w:ascii="Arial" w:eastAsia="黑体" w:hAnsi="Arial" w:cs="Arial"/>
              <w:sz w:val="24"/>
              <w:szCs w:val="24"/>
            </w:rPr>
            <w:fldChar w:fldCharType="begin"/>
          </w:r>
          <w:r>
            <w:rPr>
              <w:rFonts w:ascii="Arial" w:eastAsia="黑体" w:hAnsi="Arial" w:cs="Arial"/>
              <w:sz w:val="24"/>
              <w:szCs w:val="24"/>
            </w:rPr>
            <w:instrText xml:space="preserve"> PAGE </w:instrText>
          </w:r>
          <w:r>
            <w:rPr>
              <w:rFonts w:ascii="Arial" w:eastAsia="黑体" w:hAnsi="Arial" w:cs="Arial"/>
              <w:sz w:val="24"/>
              <w:szCs w:val="24"/>
            </w:rPr>
            <w:fldChar w:fldCharType="separate"/>
          </w:r>
          <w:r w:rsidR="00811F64">
            <w:rPr>
              <w:rFonts w:ascii="Arial" w:eastAsia="黑体" w:hAnsi="Arial" w:cs="Arial"/>
              <w:noProof/>
              <w:sz w:val="24"/>
              <w:szCs w:val="24"/>
            </w:rPr>
            <w:t>4</w:t>
          </w:r>
          <w:r>
            <w:rPr>
              <w:rFonts w:ascii="Arial" w:eastAsia="黑体" w:hAnsi="Arial" w:cs="Arial"/>
              <w:sz w:val="24"/>
              <w:szCs w:val="24"/>
            </w:rPr>
            <w:fldChar w:fldCharType="end"/>
          </w:r>
          <w:r>
            <w:rPr>
              <w:rFonts w:ascii="Arial" w:eastAsia="黑体" w:hAnsi="Arial" w:cs="Arial"/>
              <w:sz w:val="24"/>
              <w:szCs w:val="24"/>
              <w:lang w:val="zh-CN"/>
            </w:rPr>
            <w:t xml:space="preserve"> / </w:t>
          </w:r>
          <w:r>
            <w:rPr>
              <w:rFonts w:ascii="Arial" w:eastAsia="黑体" w:hAnsi="Arial" w:cs="Arial" w:hint="eastAsia"/>
              <w:sz w:val="24"/>
              <w:szCs w:val="24"/>
            </w:rPr>
            <w:t>5</w:t>
          </w:r>
        </w:p>
      </w:tc>
    </w:tr>
  </w:tbl>
  <w:p w:rsidR="00D9394F" w:rsidRDefault="00D939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E33025"/>
    <w:multiLevelType w:val="singleLevel"/>
    <w:tmpl w:val="C3E330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0F927BB"/>
    <w:multiLevelType w:val="singleLevel"/>
    <w:tmpl w:val="50F927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68EB7E5"/>
    <w:multiLevelType w:val="singleLevel"/>
    <w:tmpl w:val="568EB7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68ECC54"/>
    <w:multiLevelType w:val="singleLevel"/>
    <w:tmpl w:val="668ECC5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0F14E42"/>
    <w:rsid w:val="00053A9D"/>
    <w:rsid w:val="00055277"/>
    <w:rsid w:val="000A048B"/>
    <w:rsid w:val="000A268C"/>
    <w:rsid w:val="000B1E28"/>
    <w:rsid w:val="000D6273"/>
    <w:rsid w:val="000D7FFC"/>
    <w:rsid w:val="000F484D"/>
    <w:rsid w:val="00117806"/>
    <w:rsid w:val="00137D97"/>
    <w:rsid w:val="001421C7"/>
    <w:rsid w:val="00172E8F"/>
    <w:rsid w:val="0017369C"/>
    <w:rsid w:val="001848A5"/>
    <w:rsid w:val="00184F0D"/>
    <w:rsid w:val="00196728"/>
    <w:rsid w:val="001A4641"/>
    <w:rsid w:val="001D3501"/>
    <w:rsid w:val="001D63C3"/>
    <w:rsid w:val="001E24D2"/>
    <w:rsid w:val="002461C6"/>
    <w:rsid w:val="00287D3B"/>
    <w:rsid w:val="002A11EA"/>
    <w:rsid w:val="002B34E9"/>
    <w:rsid w:val="002B7291"/>
    <w:rsid w:val="002D7CA6"/>
    <w:rsid w:val="002E690F"/>
    <w:rsid w:val="002F5F3A"/>
    <w:rsid w:val="0031764D"/>
    <w:rsid w:val="0033400B"/>
    <w:rsid w:val="003521DE"/>
    <w:rsid w:val="003F0A8A"/>
    <w:rsid w:val="00423419"/>
    <w:rsid w:val="004529CB"/>
    <w:rsid w:val="00473D5A"/>
    <w:rsid w:val="00537E84"/>
    <w:rsid w:val="00550F88"/>
    <w:rsid w:val="005560A5"/>
    <w:rsid w:val="00610123"/>
    <w:rsid w:val="00655372"/>
    <w:rsid w:val="006700AA"/>
    <w:rsid w:val="006E492C"/>
    <w:rsid w:val="007417C2"/>
    <w:rsid w:val="0079169A"/>
    <w:rsid w:val="00797024"/>
    <w:rsid w:val="007F44EA"/>
    <w:rsid w:val="00811F64"/>
    <w:rsid w:val="00843292"/>
    <w:rsid w:val="00865B6D"/>
    <w:rsid w:val="00894A30"/>
    <w:rsid w:val="008F4AE9"/>
    <w:rsid w:val="00926C5B"/>
    <w:rsid w:val="00933D7A"/>
    <w:rsid w:val="00943C4C"/>
    <w:rsid w:val="009A0BDC"/>
    <w:rsid w:val="009A53B3"/>
    <w:rsid w:val="009D0790"/>
    <w:rsid w:val="00A320AA"/>
    <w:rsid w:val="00A71ED7"/>
    <w:rsid w:val="00B50B70"/>
    <w:rsid w:val="00B70DB6"/>
    <w:rsid w:val="00B80C84"/>
    <w:rsid w:val="00B864F8"/>
    <w:rsid w:val="00BA4FD2"/>
    <w:rsid w:val="00BD4006"/>
    <w:rsid w:val="00BE7360"/>
    <w:rsid w:val="00C147FB"/>
    <w:rsid w:val="00C725FE"/>
    <w:rsid w:val="00CB540E"/>
    <w:rsid w:val="00CB59DF"/>
    <w:rsid w:val="00CC1782"/>
    <w:rsid w:val="00CE2856"/>
    <w:rsid w:val="00CE53DE"/>
    <w:rsid w:val="00D8363A"/>
    <w:rsid w:val="00D93498"/>
    <w:rsid w:val="00D9394F"/>
    <w:rsid w:val="00DA5218"/>
    <w:rsid w:val="00DC6E03"/>
    <w:rsid w:val="00DD77EB"/>
    <w:rsid w:val="00DF1469"/>
    <w:rsid w:val="00E51237"/>
    <w:rsid w:val="00E67B5C"/>
    <w:rsid w:val="00E84BFA"/>
    <w:rsid w:val="00ED33DD"/>
    <w:rsid w:val="00F04BFA"/>
    <w:rsid w:val="00F14E42"/>
    <w:rsid w:val="00F76471"/>
    <w:rsid w:val="00FB37A2"/>
    <w:rsid w:val="00FC1016"/>
    <w:rsid w:val="010B22B0"/>
    <w:rsid w:val="01AF70E0"/>
    <w:rsid w:val="01D36303"/>
    <w:rsid w:val="02687C0B"/>
    <w:rsid w:val="02900CBF"/>
    <w:rsid w:val="029D7241"/>
    <w:rsid w:val="03541B9B"/>
    <w:rsid w:val="03E44DB3"/>
    <w:rsid w:val="042F171D"/>
    <w:rsid w:val="043164D2"/>
    <w:rsid w:val="04A33936"/>
    <w:rsid w:val="054A1407"/>
    <w:rsid w:val="05D82321"/>
    <w:rsid w:val="06666C95"/>
    <w:rsid w:val="073178B3"/>
    <w:rsid w:val="07EA70C4"/>
    <w:rsid w:val="0B655824"/>
    <w:rsid w:val="0B6F6DCF"/>
    <w:rsid w:val="0C6A2581"/>
    <w:rsid w:val="0CE05389"/>
    <w:rsid w:val="0F3310BA"/>
    <w:rsid w:val="111807FE"/>
    <w:rsid w:val="11CA3638"/>
    <w:rsid w:val="12C30C3D"/>
    <w:rsid w:val="15256921"/>
    <w:rsid w:val="152F192A"/>
    <w:rsid w:val="17A050DA"/>
    <w:rsid w:val="17A9398E"/>
    <w:rsid w:val="18942586"/>
    <w:rsid w:val="18C748B7"/>
    <w:rsid w:val="195F34C1"/>
    <w:rsid w:val="19E653A6"/>
    <w:rsid w:val="1AA966F7"/>
    <w:rsid w:val="1C0C71B1"/>
    <w:rsid w:val="1C837DA7"/>
    <w:rsid w:val="1CEB1C3E"/>
    <w:rsid w:val="1F02489B"/>
    <w:rsid w:val="1FC7371A"/>
    <w:rsid w:val="214E5B76"/>
    <w:rsid w:val="21D73DBD"/>
    <w:rsid w:val="23404B76"/>
    <w:rsid w:val="25EB2283"/>
    <w:rsid w:val="25FD1C98"/>
    <w:rsid w:val="26CC5AA3"/>
    <w:rsid w:val="26F13F12"/>
    <w:rsid w:val="274C0668"/>
    <w:rsid w:val="28E57D82"/>
    <w:rsid w:val="29057363"/>
    <w:rsid w:val="2A765E79"/>
    <w:rsid w:val="2B54647E"/>
    <w:rsid w:val="2BE972C6"/>
    <w:rsid w:val="2D2B320F"/>
    <w:rsid w:val="2D4367AA"/>
    <w:rsid w:val="2D452523"/>
    <w:rsid w:val="2E4A4884"/>
    <w:rsid w:val="2F9D3E3C"/>
    <w:rsid w:val="306409D7"/>
    <w:rsid w:val="310B248F"/>
    <w:rsid w:val="311741D6"/>
    <w:rsid w:val="317C7A21"/>
    <w:rsid w:val="318350FB"/>
    <w:rsid w:val="319B6BB5"/>
    <w:rsid w:val="31DC6A5A"/>
    <w:rsid w:val="32ED5211"/>
    <w:rsid w:val="337F51B7"/>
    <w:rsid w:val="33922AE4"/>
    <w:rsid w:val="35DD75FE"/>
    <w:rsid w:val="36B85B13"/>
    <w:rsid w:val="37E82428"/>
    <w:rsid w:val="38073734"/>
    <w:rsid w:val="383D5FB0"/>
    <w:rsid w:val="39FD02C0"/>
    <w:rsid w:val="3A5213A4"/>
    <w:rsid w:val="3AAD349A"/>
    <w:rsid w:val="3B015EF4"/>
    <w:rsid w:val="3D0C45D5"/>
    <w:rsid w:val="3D58678B"/>
    <w:rsid w:val="3DB90FBB"/>
    <w:rsid w:val="3DE6772F"/>
    <w:rsid w:val="3E01686C"/>
    <w:rsid w:val="3EB201B0"/>
    <w:rsid w:val="3F0345CB"/>
    <w:rsid w:val="3F3F325C"/>
    <w:rsid w:val="3FE47979"/>
    <w:rsid w:val="411B527A"/>
    <w:rsid w:val="41CA0297"/>
    <w:rsid w:val="41FC39F9"/>
    <w:rsid w:val="43D9356D"/>
    <w:rsid w:val="44A065AE"/>
    <w:rsid w:val="44DF4BB3"/>
    <w:rsid w:val="45A43925"/>
    <w:rsid w:val="4674757D"/>
    <w:rsid w:val="468D2CCC"/>
    <w:rsid w:val="47153E31"/>
    <w:rsid w:val="472513F7"/>
    <w:rsid w:val="474F52E2"/>
    <w:rsid w:val="47AD0F98"/>
    <w:rsid w:val="4AE02989"/>
    <w:rsid w:val="4B27504B"/>
    <w:rsid w:val="4D1442A5"/>
    <w:rsid w:val="4E8A0689"/>
    <w:rsid w:val="4FFF7176"/>
    <w:rsid w:val="50D574E2"/>
    <w:rsid w:val="522C33E5"/>
    <w:rsid w:val="523E695A"/>
    <w:rsid w:val="53EB5FE8"/>
    <w:rsid w:val="54C276D8"/>
    <w:rsid w:val="54CD6280"/>
    <w:rsid w:val="55526C4B"/>
    <w:rsid w:val="55E53997"/>
    <w:rsid w:val="56AE2637"/>
    <w:rsid w:val="57581A8E"/>
    <w:rsid w:val="57CE2008"/>
    <w:rsid w:val="58CB5722"/>
    <w:rsid w:val="595C6C43"/>
    <w:rsid w:val="5AAE032C"/>
    <w:rsid w:val="5AE81D0C"/>
    <w:rsid w:val="5BBC75A4"/>
    <w:rsid w:val="5CD55F69"/>
    <w:rsid w:val="5CF31AAB"/>
    <w:rsid w:val="5D971497"/>
    <w:rsid w:val="5DCD5C22"/>
    <w:rsid w:val="5E36363E"/>
    <w:rsid w:val="5F845F11"/>
    <w:rsid w:val="5FB002E0"/>
    <w:rsid w:val="5FB345DB"/>
    <w:rsid w:val="5FC544C5"/>
    <w:rsid w:val="5FF7565F"/>
    <w:rsid w:val="6065657F"/>
    <w:rsid w:val="609B3C2C"/>
    <w:rsid w:val="61175CB2"/>
    <w:rsid w:val="61932B55"/>
    <w:rsid w:val="619B35BC"/>
    <w:rsid w:val="61B551CA"/>
    <w:rsid w:val="61C87ABB"/>
    <w:rsid w:val="61E133D3"/>
    <w:rsid w:val="620D6D13"/>
    <w:rsid w:val="62516C98"/>
    <w:rsid w:val="65EC34DF"/>
    <w:rsid w:val="66A03D4A"/>
    <w:rsid w:val="66DA6C4A"/>
    <w:rsid w:val="6946308B"/>
    <w:rsid w:val="695312D8"/>
    <w:rsid w:val="6A0B7B71"/>
    <w:rsid w:val="6A6576BE"/>
    <w:rsid w:val="6A6A4BD6"/>
    <w:rsid w:val="6B5F01ED"/>
    <w:rsid w:val="6C354F35"/>
    <w:rsid w:val="6D6C3F7B"/>
    <w:rsid w:val="6D9B34BE"/>
    <w:rsid w:val="6E002F61"/>
    <w:rsid w:val="6E4A76D5"/>
    <w:rsid w:val="6EA75E92"/>
    <w:rsid w:val="6F7D5CCE"/>
    <w:rsid w:val="6FBB245E"/>
    <w:rsid w:val="703E0D75"/>
    <w:rsid w:val="7094113B"/>
    <w:rsid w:val="712E6CE2"/>
    <w:rsid w:val="714576F1"/>
    <w:rsid w:val="718576B9"/>
    <w:rsid w:val="72C14E1A"/>
    <w:rsid w:val="72F42517"/>
    <w:rsid w:val="73247AB1"/>
    <w:rsid w:val="753D14F5"/>
    <w:rsid w:val="755D54FC"/>
    <w:rsid w:val="75BE3EAE"/>
    <w:rsid w:val="77933B65"/>
    <w:rsid w:val="77AE2B74"/>
    <w:rsid w:val="781F4CEB"/>
    <w:rsid w:val="782A28D5"/>
    <w:rsid w:val="78376BBC"/>
    <w:rsid w:val="789D059A"/>
    <w:rsid w:val="78DB7A26"/>
    <w:rsid w:val="7A281A90"/>
    <w:rsid w:val="7AEF4AB2"/>
    <w:rsid w:val="7BC43FB6"/>
    <w:rsid w:val="7C63567C"/>
    <w:rsid w:val="7D0322B9"/>
    <w:rsid w:val="7D5611EA"/>
    <w:rsid w:val="7DDC270B"/>
    <w:rsid w:val="7F14567C"/>
    <w:rsid w:val="7FF3539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annotation text" w:qFormat="1"/>
    <w:lsdException w:name="header" w:qFormat="1"/>
    <w:lsdException w:name="footer" w:qFormat="1"/>
    <w:lsdException w:name="caption" w:semiHidden="1" w:unhideWhenUsed="1"/>
    <w:lsdException w:name="annotation reference" w:semiHidden="1" w:uiPriority="99" w:qFormat="1"/>
    <w:lsdException w:name="Default Paragraph Font" w:semiHidden="1" w:uiPriority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Pr>
      <w:szCs w:val="24"/>
    </w:rPr>
  </w:style>
  <w:style w:type="table" w:styleId="a7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qFormat/>
    <w:rPr>
      <w:sz w:val="21"/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SecC">
    <w:name w:val="SecC"/>
    <w:qFormat/>
    <w:pPr>
      <w:tabs>
        <w:tab w:val="left" w:pos="851"/>
        <w:tab w:val="left" w:pos="1701"/>
        <w:tab w:val="left" w:pos="2268"/>
        <w:tab w:val="left" w:pos="2835"/>
        <w:tab w:val="left" w:pos="4536"/>
        <w:tab w:val="left" w:pos="6237"/>
        <w:tab w:val="right" w:pos="8505"/>
      </w:tabs>
      <w:ind w:left="1701" w:hanging="1701"/>
    </w:pPr>
    <w:rPr>
      <w:rFonts w:ascii="Arial" w:hAnsi="Arial"/>
      <w:sz w:val="21"/>
      <w:szCs w:val="22"/>
      <w:lang w:val="en-GB" w:eastAsia="da-DK"/>
    </w:rPr>
  </w:style>
  <w:style w:type="paragraph" w:customStyle="1" w:styleId="Tabelle">
    <w:name w:val="Tabelle"/>
    <w:basedOn w:val="a"/>
    <w:qFormat/>
    <w:pPr>
      <w:widowControl/>
      <w:spacing w:before="40" w:after="40"/>
      <w:jc w:val="left"/>
    </w:pPr>
    <w:rPr>
      <w:rFonts w:ascii="宋体" w:hAnsi="宋体" w:cs="Arial"/>
      <w:kern w:val="0"/>
      <w:sz w:val="18"/>
      <w:szCs w:val="18"/>
    </w:rPr>
  </w:style>
  <w:style w:type="paragraph" w:customStyle="1" w:styleId="SecC1">
    <w:name w:val="SecC1"/>
    <w:qFormat/>
    <w:pPr>
      <w:tabs>
        <w:tab w:val="left" w:pos="851"/>
        <w:tab w:val="left" w:pos="1701"/>
        <w:tab w:val="left" w:pos="2268"/>
        <w:tab w:val="left" w:pos="2835"/>
        <w:tab w:val="left" w:pos="4536"/>
        <w:tab w:val="left" w:pos="6237"/>
        <w:tab w:val="right" w:pos="8505"/>
      </w:tabs>
      <w:ind w:left="1701" w:hanging="1701"/>
    </w:pPr>
    <w:rPr>
      <w:rFonts w:ascii="Arial" w:hAnsi="Arial"/>
      <w:sz w:val="21"/>
      <w:szCs w:val="22"/>
      <w:lang w:val="en-GB" w:eastAsia="da-DK"/>
    </w:rPr>
  </w:style>
  <w:style w:type="paragraph" w:customStyle="1" w:styleId="Tabelle1">
    <w:name w:val="Tabelle1"/>
    <w:basedOn w:val="a"/>
    <w:qFormat/>
    <w:pPr>
      <w:widowControl/>
      <w:spacing w:before="40" w:after="40"/>
      <w:jc w:val="left"/>
    </w:pPr>
    <w:rPr>
      <w:rFonts w:ascii="宋体" w:hAnsi="宋体" w:cs="Arial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annotation text" w:qFormat="1"/>
    <w:lsdException w:name="header" w:qFormat="1"/>
    <w:lsdException w:name="footer" w:qFormat="1"/>
    <w:lsdException w:name="caption" w:semiHidden="1" w:unhideWhenUsed="1"/>
    <w:lsdException w:name="annotation reference" w:semiHidden="1" w:uiPriority="99" w:qFormat="1"/>
    <w:lsdException w:name="Default Paragraph Font" w:semiHidden="1" w:uiPriority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Pr>
      <w:szCs w:val="24"/>
    </w:rPr>
  </w:style>
  <w:style w:type="table" w:styleId="a7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qFormat/>
    <w:rPr>
      <w:sz w:val="21"/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SecC">
    <w:name w:val="SecC"/>
    <w:qFormat/>
    <w:pPr>
      <w:tabs>
        <w:tab w:val="left" w:pos="851"/>
        <w:tab w:val="left" w:pos="1701"/>
        <w:tab w:val="left" w:pos="2268"/>
        <w:tab w:val="left" w:pos="2835"/>
        <w:tab w:val="left" w:pos="4536"/>
        <w:tab w:val="left" w:pos="6237"/>
        <w:tab w:val="right" w:pos="8505"/>
      </w:tabs>
      <w:ind w:left="1701" w:hanging="1701"/>
    </w:pPr>
    <w:rPr>
      <w:rFonts w:ascii="Arial" w:hAnsi="Arial"/>
      <w:sz w:val="21"/>
      <w:szCs w:val="22"/>
      <w:lang w:val="en-GB" w:eastAsia="da-DK"/>
    </w:rPr>
  </w:style>
  <w:style w:type="paragraph" w:customStyle="1" w:styleId="Tabelle">
    <w:name w:val="Tabelle"/>
    <w:basedOn w:val="a"/>
    <w:qFormat/>
    <w:pPr>
      <w:widowControl/>
      <w:spacing w:before="40" w:after="40"/>
      <w:jc w:val="left"/>
    </w:pPr>
    <w:rPr>
      <w:rFonts w:ascii="宋体" w:hAnsi="宋体" w:cs="Arial"/>
      <w:kern w:val="0"/>
      <w:sz w:val="18"/>
      <w:szCs w:val="18"/>
    </w:rPr>
  </w:style>
  <w:style w:type="paragraph" w:customStyle="1" w:styleId="SecC1">
    <w:name w:val="SecC1"/>
    <w:qFormat/>
    <w:pPr>
      <w:tabs>
        <w:tab w:val="left" w:pos="851"/>
        <w:tab w:val="left" w:pos="1701"/>
        <w:tab w:val="left" w:pos="2268"/>
        <w:tab w:val="left" w:pos="2835"/>
        <w:tab w:val="left" w:pos="4536"/>
        <w:tab w:val="left" w:pos="6237"/>
        <w:tab w:val="right" w:pos="8505"/>
      </w:tabs>
      <w:ind w:left="1701" w:hanging="1701"/>
    </w:pPr>
    <w:rPr>
      <w:rFonts w:ascii="Arial" w:hAnsi="Arial"/>
      <w:sz w:val="21"/>
      <w:szCs w:val="22"/>
      <w:lang w:val="en-GB" w:eastAsia="da-DK"/>
    </w:rPr>
  </w:style>
  <w:style w:type="paragraph" w:customStyle="1" w:styleId="Tabelle1">
    <w:name w:val="Tabelle1"/>
    <w:basedOn w:val="a"/>
    <w:qFormat/>
    <w:pPr>
      <w:widowControl/>
      <w:spacing w:before="40" w:after="40"/>
      <w:jc w:val="left"/>
    </w:pPr>
    <w:rPr>
      <w:rFonts w:ascii="宋体" w:hAnsi="宋体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CA592-DC40-415C-B50F-AB959E2D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382</Words>
  <Characters>2180</Characters>
  <Application>Microsoft Office Word</Application>
  <DocSecurity>0</DocSecurity>
  <Lines>18</Lines>
  <Paragraphs>5</Paragraphs>
  <ScaleCrop>false</ScaleCrop>
  <Company>Microsoft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</dc:creator>
  <cp:lastModifiedBy>Windows User</cp:lastModifiedBy>
  <cp:revision>45</cp:revision>
  <dcterms:created xsi:type="dcterms:W3CDTF">2022-06-22T16:52:00Z</dcterms:created>
  <dcterms:modified xsi:type="dcterms:W3CDTF">2024-09-30T00:54:00Z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3C665FC056F0479B9D00A9291985104B_13</vt:lpwstr>
  </property>
</Properties>
</file>